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F7D0A35" w14:textId="77777777" w:rsidR="006719E7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  <w:r w:rsidR="00A41292">
              <w:rPr>
                <w:b/>
                <w:bCs/>
                <w:sz w:val="14"/>
                <w:szCs w:val="14"/>
              </w:rPr>
              <w:t>:</w:t>
            </w:r>
          </w:p>
          <w:p w14:paraId="067A4CF7" w14:textId="77777777" w:rsidR="00A41292" w:rsidRDefault="00A41292" w:rsidP="00EC5EF4">
            <w:pPr>
              <w:rPr>
                <w:b/>
                <w:bCs/>
                <w:sz w:val="14"/>
                <w:szCs w:val="14"/>
              </w:rPr>
            </w:pPr>
          </w:p>
          <w:p w14:paraId="3AE88EC2" w14:textId="77777777" w:rsidR="00A41292" w:rsidRDefault="00A41292" w:rsidP="00EC5EF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Umgang mit dem </w:t>
            </w:r>
            <w:proofErr w:type="spellStart"/>
            <w:r>
              <w:rPr>
                <w:b/>
                <w:bCs/>
                <w:sz w:val="14"/>
                <w:szCs w:val="14"/>
              </w:rPr>
              <w:t>Ipad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/Computer. </w:t>
            </w:r>
            <w:proofErr w:type="spellStart"/>
            <w:r>
              <w:rPr>
                <w:b/>
                <w:bCs/>
                <w:sz w:val="14"/>
                <w:szCs w:val="14"/>
              </w:rPr>
              <w:t>Umsetung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der iPad/Computer Regeln</w:t>
            </w:r>
          </w:p>
          <w:p w14:paraId="14FFF827" w14:textId="77777777" w:rsidR="00A41292" w:rsidRDefault="00A41292" w:rsidP="00EC5EF4">
            <w:pPr>
              <w:rPr>
                <w:b/>
                <w:bCs/>
                <w:sz w:val="14"/>
                <w:szCs w:val="14"/>
              </w:rPr>
            </w:pPr>
          </w:p>
          <w:p w14:paraId="5D0DE98B" w14:textId="77777777" w:rsidR="00A41292" w:rsidRDefault="00A41292" w:rsidP="00EC5EF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Unterrichtsvorhaben: Buch </w:t>
            </w:r>
            <w:proofErr w:type="spellStart"/>
            <w:r>
              <w:rPr>
                <w:b/>
                <w:bCs/>
                <w:sz w:val="14"/>
                <w:szCs w:val="14"/>
              </w:rPr>
              <w:t>DreifachMathe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S. 48.</w:t>
            </w:r>
          </w:p>
          <w:p w14:paraId="25AFD2A9" w14:textId="77777777" w:rsidR="00A41292" w:rsidRDefault="00A41292" w:rsidP="00EC5EF4">
            <w:pPr>
              <w:rPr>
                <w:b/>
                <w:bCs/>
                <w:sz w:val="14"/>
                <w:szCs w:val="14"/>
              </w:rPr>
            </w:pPr>
          </w:p>
          <w:p w14:paraId="197F1F9B" w14:textId="0318C9BE" w:rsidR="00A41292" w:rsidRPr="00DF59DB" w:rsidRDefault="00A41292" w:rsidP="00EC5EF4">
            <w:pPr>
              <w:rPr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9002B5B" wp14:editId="6D0E644B">
                  <wp:extent cx="3324225" cy="38957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0583" r="51402" b="13480"/>
                          <a:stretch/>
                        </pic:blipFill>
                        <pic:spPr bwMode="auto">
                          <a:xfrm>
                            <a:off x="0" y="0"/>
                            <a:ext cx="3324225" cy="389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77777777" w:rsidR="00807B0C" w:rsidRDefault="00807B0C" w:rsidP="00EC5EF4"/>
          <w:p w14:paraId="74730296" w14:textId="77777777" w:rsidR="00807B0C" w:rsidRDefault="00807B0C" w:rsidP="00EC5EF4"/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29689E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8"/>
          <w:foot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597BFA3" w14:textId="77777777" w:rsidR="006719E7" w:rsidRDefault="006719E7" w:rsidP="00DF59DB"/>
          <w:p w14:paraId="1E6DBADC" w14:textId="77777777" w:rsidR="00A41292" w:rsidRDefault="0029689E" w:rsidP="00DF59DB">
            <w:r>
              <w:t xml:space="preserve">Umgang mit </w:t>
            </w:r>
            <w:r w:rsidR="00A41292">
              <w:t>Excel</w:t>
            </w:r>
          </w:p>
          <w:p w14:paraId="6F68B9E5" w14:textId="77777777" w:rsidR="0029689E" w:rsidRDefault="0029689E" w:rsidP="00DF59DB"/>
          <w:p w14:paraId="35162E72" w14:textId="1FB07FCD" w:rsidR="0029689E" w:rsidRPr="00901730" w:rsidRDefault="0029689E" w:rsidP="00DF59DB">
            <w:r>
              <w:rPr>
                <w:noProof/>
              </w:rPr>
              <w:drawing>
                <wp:inline distT="0" distB="0" distL="0" distR="0" wp14:anchorId="5123ADD1" wp14:editId="60D01CAA">
                  <wp:extent cx="3324225" cy="38957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0583" r="51402" b="13480"/>
                          <a:stretch/>
                        </pic:blipFill>
                        <pic:spPr bwMode="auto">
                          <a:xfrm>
                            <a:off x="0" y="0"/>
                            <a:ext cx="3324225" cy="389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64D0962" w14:textId="77777777" w:rsidR="006719E7" w:rsidRDefault="006719E7" w:rsidP="00BA5C7E"/>
          <w:p w14:paraId="18C0F5C2" w14:textId="70919244" w:rsidR="00A41292" w:rsidRDefault="00A41292" w:rsidP="00BA5C7E">
            <w:r>
              <w:t xml:space="preserve">Datei </w:t>
            </w:r>
            <w:r w:rsidR="0029689E">
              <w:t xml:space="preserve">anklicken </w:t>
            </w:r>
            <w:r w:rsidR="0029689E">
              <w:sym w:font="Wingdings" w:char="F0E0"/>
            </w:r>
            <w:r w:rsidR="0029689E">
              <w:t xml:space="preserve"> „</w:t>
            </w:r>
            <w:r>
              <w:t>speichern drücken</w:t>
            </w:r>
            <w:r w:rsidR="0029689E">
              <w:t>“ / „speichern unter“</w:t>
            </w:r>
          </w:p>
          <w:p w14:paraId="5B36F93C" w14:textId="77777777" w:rsidR="00A41292" w:rsidRDefault="00A41292" w:rsidP="00BA5C7E"/>
          <w:p w14:paraId="584C2FBA" w14:textId="41DE16FD" w:rsidR="00A41292" w:rsidRDefault="00A41292" w:rsidP="00BA5C7E"/>
          <w:p w14:paraId="534E55AB" w14:textId="77777777" w:rsidR="00A41292" w:rsidRDefault="00A41292" w:rsidP="00BA5C7E"/>
          <w:p w14:paraId="2CB7F07A" w14:textId="77777777" w:rsidR="0029689E" w:rsidRDefault="0029689E" w:rsidP="00BA5C7E"/>
          <w:p w14:paraId="177E0264" w14:textId="2A45E157" w:rsidR="0029689E" w:rsidRPr="00BE2EC4" w:rsidRDefault="0029689E" w:rsidP="00BA5C7E">
            <w:r>
              <w:rPr>
                <w:noProof/>
              </w:rPr>
              <w:lastRenderedPageBreak/>
              <w:drawing>
                <wp:inline distT="0" distB="0" distL="0" distR="0" wp14:anchorId="0E4DE319" wp14:editId="07FDAF97">
                  <wp:extent cx="9753600" cy="7315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A41292" w:rsidRDefault="00807B0C" w:rsidP="00EC5EF4">
      <w:pPr>
        <w:pStyle w:val="Headline2"/>
        <w:rPr>
          <w:color w:val="009639"/>
        </w:rPr>
        <w:sectPr w:rsidR="00807B0C" w:rsidRPr="00A41292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29EEE957" w:rsidR="00A41292" w:rsidRPr="00BE2EC4" w:rsidRDefault="00A41292" w:rsidP="00BA5C7E">
            <w:bookmarkStart w:id="2" w:name="_GoBack"/>
            <w:bookmarkEnd w:id="2"/>
          </w:p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3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3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4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5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6"/>
      <w:footerReference w:type="default" r:id="rId17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29689E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41292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E0F7-0FF1-479E-9B29-A50CA938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25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Philipp Voß</cp:lastModifiedBy>
  <cp:revision>2</cp:revision>
  <dcterms:created xsi:type="dcterms:W3CDTF">2023-10-17T16:05:00Z</dcterms:created>
  <dcterms:modified xsi:type="dcterms:W3CDTF">2023-10-19T10:56:00Z</dcterms:modified>
</cp:coreProperties>
</file>